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061030B" w14:textId="4E6A8E8E"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2600D2" w:rsidRPr="002600D2">
        <w:rPr>
          <w:rFonts w:ascii="黑体" w:eastAsia="黑体" w:hAnsi="黑体" w:hint="eastAsia"/>
          <w:sz w:val="44"/>
          <w:szCs w:val="44"/>
        </w:rPr>
        <w:t>2</w:t>
      </w:r>
      <w:r w:rsidR="002600D2" w:rsidRPr="002600D2">
        <w:rPr>
          <w:rFonts w:ascii="黑体" w:eastAsia="黑体" w:hAnsi="黑体"/>
          <w:sz w:val="44"/>
          <w:szCs w:val="44"/>
        </w:rPr>
        <w:t>0</w:t>
      </w:r>
      <w:r>
        <w:rPr>
          <w:rFonts w:ascii="黑体" w:eastAsia="黑体" w:hAnsi="黑体" w:hint="eastAsia"/>
          <w:sz w:val="44"/>
          <w:szCs w:val="44"/>
        </w:rPr>
        <w:t>年</w:t>
      </w:r>
      <w:r w:rsidR="002600D2" w:rsidRPr="002600D2">
        <w:rPr>
          <w:rFonts w:ascii="黑体" w:eastAsia="黑体" w:hAnsi="黑体" w:hint="eastAsia"/>
          <w:sz w:val="44"/>
          <w:szCs w:val="44"/>
        </w:rPr>
        <w:t>湖南依中紫光电气科技有限</w:t>
      </w:r>
      <w:r>
        <w:rPr>
          <w:rFonts w:ascii="黑体" w:eastAsia="黑体" w:hAnsi="黑体"/>
          <w:sz w:val="44"/>
          <w:szCs w:val="44"/>
        </w:rPr>
        <w:t>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4F1EC8E5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2600D2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二〇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2600D2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六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FB9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14:paraId="2EAACFD6" w14:textId="61099EA2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712A06A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69F407F4" w14:textId="4F13EF6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58D3F2BB" w14:textId="745806A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51E209DC" w14:textId="2C0F0F8A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191AC6"/>
    <w:rsid w:val="002600D2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2A21E-56B3-448B-BC98-7B1869A5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y5080</cp:lastModifiedBy>
  <cp:revision>22</cp:revision>
  <cp:lastPrinted>2017-11-04T11:55:00Z</cp:lastPrinted>
  <dcterms:created xsi:type="dcterms:W3CDTF">2017-04-04T06:22:00Z</dcterms:created>
  <dcterms:modified xsi:type="dcterms:W3CDTF">2020-06-22T07:31:00Z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